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5145E7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>2</w:t>
      </w:r>
      <w:r w:rsidR="00D47234">
        <w:rPr>
          <w:rFonts w:eastAsia="SimSun"/>
          <w:color w:val="000000"/>
          <w:kern w:val="1"/>
          <w:sz w:val="28"/>
          <w:szCs w:val="28"/>
          <w:lang w:eastAsia="hi-IN" w:bidi="hi-IN"/>
        </w:rPr>
        <w:t>3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августа</w:t>
      </w:r>
      <w:r w:rsidR="003D366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2024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>180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Краснореченка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>Ю.В. Остросаблина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5145E7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>2</w:t>
      </w:r>
      <w:r w:rsidR="00D47234">
        <w:rPr>
          <w:rFonts w:eastAsia="SimSun"/>
          <w:color w:val="000000"/>
          <w:kern w:val="1"/>
          <w:sz w:val="28"/>
          <w:szCs w:val="28"/>
          <w:lang w:eastAsia="hi-IN" w:bidi="hi-IN"/>
        </w:rPr>
        <w:t>3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августа</w:t>
      </w:r>
      <w:r w:rsidR="003D366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2024</w:t>
      </w:r>
      <w:bookmarkStart w:id="0" w:name="_GoBack"/>
      <w:bookmarkEnd w:id="0"/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5145E7">
        <w:rPr>
          <w:rFonts w:eastAsia="SimSun"/>
          <w:color w:val="000000"/>
          <w:kern w:val="1"/>
          <w:sz w:val="28"/>
          <w:szCs w:val="28"/>
          <w:lang w:eastAsia="hi-IN" w:bidi="hi-IN"/>
        </w:rPr>
        <w:t>180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в Устав</w:t>
      </w:r>
      <w:r w:rsidR="005145E7">
        <w:rPr>
          <w:rFonts w:eastAsia="Calibri"/>
          <w:color w:val="000000"/>
          <w:kern w:val="1"/>
          <w:sz w:val="28"/>
          <w:szCs w:val="28"/>
          <w:lang w:bidi="hi-IN"/>
        </w:rPr>
        <w:t xml:space="preserve"> Краснореченского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</w:t>
      </w:r>
      <w:proofErr w:type="spellStart"/>
      <w:r>
        <w:rPr>
          <w:sz w:val="28"/>
          <w:szCs w:val="28"/>
          <w:lang w:eastAsia="en-US"/>
        </w:rPr>
        <w:t>похозяйственных</w:t>
      </w:r>
      <w:proofErr w:type="spellEnd"/>
      <w:r>
        <w:rPr>
          <w:sz w:val="28"/>
          <w:szCs w:val="28"/>
          <w:lang w:eastAsia="en-US"/>
        </w:rPr>
        <w:t xml:space="preserve"> книгах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5145E7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D47234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</w:t>
      </w:r>
      <w:r w:rsidR="004D6376" w:rsidRPr="00D47234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D47234">
        <w:rPr>
          <w:b/>
          <w:sz w:val="28"/>
          <w:szCs w:val="28"/>
        </w:rPr>
        <w:t xml:space="preserve"> </w:t>
      </w:r>
      <w:r w:rsidRPr="00D47234">
        <w:rPr>
          <w:sz w:val="28"/>
          <w:szCs w:val="28"/>
        </w:rPr>
        <w:t>следующего содержания: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2E191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Краснореченского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</w:t>
      </w:r>
      <w:r w:rsidR="00D529D0" w:rsidRPr="00837646">
        <w:rPr>
          <w:sz w:val="28"/>
          <w:szCs w:val="28"/>
          <w:lang w:eastAsia="en-US"/>
        </w:rPr>
        <w:lastRenderedPageBreak/>
        <w:t>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 w:rsidR="005145E7">
        <w:rPr>
          <w:sz w:val="28"/>
          <w:szCs w:val="28"/>
          <w:lang w:eastAsia="en-US"/>
        </w:rPr>
        <w:t>Краснореченского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 xml:space="preserve">Глава </w:t>
      </w:r>
      <w:r w:rsidR="005145E7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9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</w:t>
      </w:r>
      <w:r w:rsidRPr="00B379C9">
        <w:rPr>
          <w:sz w:val="28"/>
          <w:szCs w:val="28"/>
          <w:lang w:eastAsia="en-US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r w:rsidR="005145E7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 w:rsidR="002E191C">
        <w:rPr>
          <w:sz w:val="28"/>
          <w:szCs w:val="28"/>
        </w:rPr>
        <w:t>Краснореченского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2E191C">
        <w:rPr>
          <w:sz w:val="28"/>
          <w:szCs w:val="28"/>
          <w:lang w:eastAsia="en-US"/>
        </w:rPr>
        <w:t>Краснореченского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18435D" w:rsidRPr="00DF6BFC" w:rsidSect="00DF6BFC">
      <w:headerReference w:type="default" r:id="rId10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48" w:rsidRDefault="00E62D48">
      <w:r>
        <w:separator/>
      </w:r>
    </w:p>
  </w:endnote>
  <w:endnote w:type="continuationSeparator" w:id="0">
    <w:p w:rsidR="00E62D48" w:rsidRDefault="00E6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48" w:rsidRDefault="00E62D48">
      <w:r>
        <w:separator/>
      </w:r>
    </w:p>
  </w:footnote>
  <w:footnote w:type="continuationSeparator" w:id="0">
    <w:p w:rsidR="00E62D48" w:rsidRDefault="00E62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66F">
      <w:rPr>
        <w:noProof/>
      </w:rPr>
      <w:t>2</w:t>
    </w:r>
    <w:r>
      <w:fldChar w:fldCharType="end"/>
    </w:r>
  </w:p>
  <w:p w:rsidR="00AD585C" w:rsidRDefault="00E62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2E191C"/>
    <w:rsid w:val="003044AA"/>
    <w:rsid w:val="00332653"/>
    <w:rsid w:val="003802C9"/>
    <w:rsid w:val="00394CAF"/>
    <w:rsid w:val="003D366F"/>
    <w:rsid w:val="00403331"/>
    <w:rsid w:val="004D6376"/>
    <w:rsid w:val="004D64A7"/>
    <w:rsid w:val="00507CB8"/>
    <w:rsid w:val="005145E7"/>
    <w:rsid w:val="00531A75"/>
    <w:rsid w:val="005510BF"/>
    <w:rsid w:val="00561A02"/>
    <w:rsid w:val="005979A0"/>
    <w:rsid w:val="005A5574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D3B74"/>
    <w:rsid w:val="008E6230"/>
    <w:rsid w:val="008F28AE"/>
    <w:rsid w:val="00913AEA"/>
    <w:rsid w:val="009B3D83"/>
    <w:rsid w:val="009B71C1"/>
    <w:rsid w:val="009F1050"/>
    <w:rsid w:val="009F4A2B"/>
    <w:rsid w:val="00A00631"/>
    <w:rsid w:val="00A13C3A"/>
    <w:rsid w:val="00AF3B61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47234"/>
    <w:rsid w:val="00D529D0"/>
    <w:rsid w:val="00D560B2"/>
    <w:rsid w:val="00D61F2F"/>
    <w:rsid w:val="00DB5946"/>
    <w:rsid w:val="00DE517D"/>
    <w:rsid w:val="00DF5C1A"/>
    <w:rsid w:val="00DF6A5B"/>
    <w:rsid w:val="00DF6BFC"/>
    <w:rsid w:val="00E25B88"/>
    <w:rsid w:val="00E62D48"/>
    <w:rsid w:val="00E6736D"/>
    <w:rsid w:val="00EF5EA9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5</cp:revision>
  <cp:lastPrinted>2024-08-12T07:22:00Z</cp:lastPrinted>
  <dcterms:created xsi:type="dcterms:W3CDTF">2024-08-20T07:13:00Z</dcterms:created>
  <dcterms:modified xsi:type="dcterms:W3CDTF">2025-02-04T05:31:00Z</dcterms:modified>
</cp:coreProperties>
</file>